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AE72" w14:textId="3D455249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0A56427E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398534E9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 xml:space="preserve">. razred </w:t>
      </w:r>
      <w:r w:rsidR="00BD4FED">
        <w:rPr>
          <w:rFonts w:cstheme="minorHAnsi"/>
          <w:b/>
          <w:sz w:val="32"/>
        </w:rPr>
        <w:t xml:space="preserve">III. </w:t>
      </w:r>
      <w:r w:rsidR="00B750D0">
        <w:rPr>
          <w:rFonts w:cstheme="minorHAnsi"/>
          <w:b/>
          <w:sz w:val="32"/>
        </w:rPr>
        <w:t>osnovne škole</w:t>
      </w:r>
      <w:r w:rsidR="00BD4FED">
        <w:rPr>
          <w:rFonts w:cstheme="minorHAnsi"/>
          <w:b/>
          <w:sz w:val="32"/>
        </w:rPr>
        <w:t xml:space="preserve"> Bjelovar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6640826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C463291" w14:textId="34F8816C" w:rsidR="001C372C" w:rsidRDefault="001C372C" w:rsidP="00BD4FED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1805D486" w:rsidR="006D0648" w:rsidRPr="006D0648" w:rsidRDefault="00F567F0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</w:t>
      </w:r>
      <w:r w:rsidR="006D0648" w:rsidRPr="006D0648">
        <w:rPr>
          <w:rFonts w:cstheme="minorHAnsi"/>
          <w:b/>
          <w:sz w:val="24"/>
        </w:rPr>
        <w:t xml:space="preserve"> z</w:t>
      </w:r>
      <w:r>
        <w:rPr>
          <w:rFonts w:cstheme="minorHAnsi"/>
          <w:b/>
          <w:sz w:val="24"/>
        </w:rPr>
        <w:t>a ocjenjivanje pisanih provjera: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65252450" w14:textId="6986B7B4" w:rsidR="009162E1" w:rsidRDefault="009162E1" w:rsidP="00F567F0">
      <w:pPr>
        <w:rPr>
          <w:rFonts w:cstheme="minorHAnsi"/>
          <w:sz w:val="24"/>
          <w:szCs w:val="24"/>
        </w:rPr>
      </w:pPr>
    </w:p>
    <w:p w14:paraId="70425917" w14:textId="71742806" w:rsidR="00F567F0" w:rsidRDefault="00F567F0" w:rsidP="00F567F0">
      <w:pPr>
        <w:rPr>
          <w:rFonts w:cstheme="minorHAnsi"/>
          <w:sz w:val="24"/>
          <w:szCs w:val="24"/>
        </w:rPr>
      </w:pPr>
    </w:p>
    <w:p w14:paraId="10305044" w14:textId="2883EB57" w:rsidR="00F567F0" w:rsidRDefault="00F567F0" w:rsidP="00F567F0">
      <w:pPr>
        <w:rPr>
          <w:rFonts w:cstheme="minorHAnsi"/>
          <w:sz w:val="24"/>
          <w:szCs w:val="24"/>
        </w:rPr>
      </w:pPr>
    </w:p>
    <w:p w14:paraId="67E829A4" w14:textId="50926BE4" w:rsidR="00F567F0" w:rsidRDefault="00F567F0" w:rsidP="00F567F0">
      <w:pPr>
        <w:rPr>
          <w:rFonts w:cstheme="minorHAnsi"/>
          <w:sz w:val="24"/>
          <w:szCs w:val="24"/>
        </w:rPr>
      </w:pPr>
    </w:p>
    <w:p w14:paraId="1C41F893" w14:textId="29E9E4B6" w:rsidR="00F567F0" w:rsidRDefault="00F567F0" w:rsidP="00F567F0">
      <w:pPr>
        <w:rPr>
          <w:rFonts w:cstheme="minorHAnsi"/>
          <w:sz w:val="24"/>
          <w:szCs w:val="24"/>
        </w:rPr>
      </w:pPr>
    </w:p>
    <w:p w14:paraId="0CF7F4A2" w14:textId="1F70AE84" w:rsidR="00F567F0" w:rsidRDefault="00F567F0" w:rsidP="00F567F0">
      <w:pPr>
        <w:rPr>
          <w:rFonts w:cstheme="minorHAnsi"/>
          <w:sz w:val="24"/>
          <w:szCs w:val="24"/>
        </w:rPr>
      </w:pPr>
    </w:p>
    <w:p w14:paraId="40E3B241" w14:textId="7A3A3935" w:rsidR="00F567F0" w:rsidRDefault="00F567F0" w:rsidP="00F567F0">
      <w:pPr>
        <w:rPr>
          <w:rFonts w:cstheme="minorHAnsi"/>
          <w:sz w:val="24"/>
          <w:szCs w:val="24"/>
        </w:rPr>
      </w:pPr>
    </w:p>
    <w:p w14:paraId="26B19F0A" w14:textId="072F14FC" w:rsidR="00F567F0" w:rsidRDefault="00F567F0" w:rsidP="00F567F0">
      <w:pPr>
        <w:rPr>
          <w:rFonts w:cstheme="minorHAnsi"/>
          <w:sz w:val="24"/>
          <w:szCs w:val="24"/>
        </w:rPr>
      </w:pPr>
    </w:p>
    <w:p w14:paraId="3444AC90" w14:textId="499CDFD0" w:rsidR="00F567F0" w:rsidRDefault="00F567F0" w:rsidP="00F567F0">
      <w:pPr>
        <w:rPr>
          <w:rFonts w:cstheme="minorHAnsi"/>
          <w:sz w:val="24"/>
          <w:szCs w:val="24"/>
        </w:rPr>
      </w:pPr>
    </w:p>
    <w:p w14:paraId="2242FDB0" w14:textId="7F0B1B94" w:rsidR="00F567F0" w:rsidRDefault="00F567F0" w:rsidP="00F567F0">
      <w:pPr>
        <w:rPr>
          <w:rFonts w:cstheme="minorHAnsi"/>
          <w:sz w:val="24"/>
          <w:szCs w:val="24"/>
        </w:rPr>
      </w:pPr>
    </w:p>
    <w:p w14:paraId="682E0A61" w14:textId="3C89E76C" w:rsidR="00F567F0" w:rsidRDefault="00F567F0" w:rsidP="00F567F0">
      <w:pPr>
        <w:rPr>
          <w:rFonts w:cstheme="minorHAnsi"/>
          <w:sz w:val="24"/>
          <w:szCs w:val="24"/>
        </w:rPr>
      </w:pPr>
    </w:p>
    <w:p w14:paraId="117FF640" w14:textId="7516AAD2" w:rsidR="00BD4FED" w:rsidRDefault="00BD4FED" w:rsidP="00F567F0">
      <w:pPr>
        <w:rPr>
          <w:rFonts w:cstheme="minorHAnsi"/>
          <w:sz w:val="24"/>
          <w:szCs w:val="24"/>
        </w:rPr>
      </w:pPr>
    </w:p>
    <w:p w14:paraId="01A435A0" w14:textId="77777777" w:rsidR="00BD4FED" w:rsidRPr="00F567F0" w:rsidRDefault="00BD4FED" w:rsidP="00F567F0">
      <w:pPr>
        <w:rPr>
          <w:rFonts w:cstheme="minorHAnsi"/>
          <w:sz w:val="24"/>
          <w:szCs w:val="24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08EC397D" w:rsidR="00614DA8" w:rsidRDefault="00614DA8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>to ukazuje na memoriziranje govorenog teksta isključivo djelomičnim krasnoslovom).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nezamjetne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agramatičnim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ogledne i česte pridjeve (opisne, gradivne i posvojne pridjeve na -čki, -ćki, -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ski, -ški)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gradivne.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-čki, -ćki, -ski, -ški.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-čki, -ćki, -ški, -ski,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iše pridjeve (opisne, gradivne i posvojne pridjeve na -čki, -ćki, -ski, -ški).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-ev, -in,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95591">
              <w:rPr>
                <w:rFonts w:cstheme="minorHAnsi"/>
                <w:sz w:val="24"/>
                <w:szCs w:val="24"/>
              </w:rPr>
              <w:t>čki, -ćki, -ški, -ski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pravopisnu točnost i slovopisnu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>rovjerava pravopisnu točnost i slovopisnu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''radijo'', slomiće''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jezičn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kolokvijalizme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agramatične.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recitira/krasnoslovi, piše dnevnik, snima audioprilog, stvara fotopriču ili fotostrip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A2871C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5C5B8A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438D7E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912E1F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što mu se sviđa ili ne sviđa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zdvaja što mu se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nevizualnih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(pre)oblikovanja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E787217" w14:textId="4494B667" w:rsidR="007329B7" w:rsidRPr="00BD4FED" w:rsidRDefault="007329B7" w:rsidP="00BD4FED">
      <w:pPr>
        <w:pStyle w:val="paragraph"/>
        <w:textAlignment w:val="baseline"/>
        <w:rPr>
          <w:rFonts w:asciiTheme="minorHAnsi" w:hAnsiTheme="minorHAnsi" w:cstheme="minorHAnsi"/>
          <w:b/>
          <w:sz w:val="28"/>
        </w:rPr>
      </w:pP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18265CEB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12C77280" w14:textId="088044C9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3BDB93E8" w14:textId="71C610A8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5679F404" w14:textId="1F932861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6B80CC6E" w14:textId="472F84D5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p w14:paraId="0507B660" w14:textId="77777777" w:rsidR="00BD4FED" w:rsidRDefault="00BD4FED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Kompozicija i rekompozicija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tku 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Kompozicija i rekompozicija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(Napomena: učitelj razvrstava navedene pojmove prema temi i </w:t>
            </w:r>
            <w:r w:rsidRPr="003258CA">
              <w:rPr>
                <w:rFonts w:cstheme="minorHAnsi"/>
                <w:sz w:val="24"/>
                <w:szCs w:val="24"/>
              </w:rPr>
              <w:lastRenderedPageBreak/>
              <w:t>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Kompozicija i rekompozicija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tku </w:t>
            </w:r>
            <w:r>
              <w:rPr>
                <w:rFonts w:cstheme="minorHAnsi"/>
                <w:sz w:val="24"/>
                <w:szCs w:val="24"/>
              </w:rPr>
              <w:lastRenderedPageBreak/>
              <w:t>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Kompozicija i rekompozicija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i neoriginalnosti, ali na poticaj i dodatne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materijala ili postupaka. U radu 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 xml:space="preserve">Učenik samostalno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istražuje i koristi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likovne materijale i postupke u svrhu izrade svog likovnog rada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 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postupke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vrste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mogućnosti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rada s raznim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radu je izuzetno precizan, dosljedan, maštovit </w:t>
            </w:r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originalan.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Učenik/ca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A.4.3. Učenik u vlastitome radu koristi tehničke i izražajne mogućnosti novomedijskih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fotodokumentiranje i slično, ranije obrađeni i jasni. Tako zabilježene sadržaje i njihove osobitosti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razumijevanje pojma kadar, primjenjuje ga fotodokumentiranjem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javnome prostoru, elementi grada 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Kroz izložbe i izvanučioničku/terensku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vlastitom radu većino koristi jednolične i iste odnose slike i teksta, slabije se odvažuje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7A349E0" w14:textId="6F2DBE0D" w:rsidR="007A4C51" w:rsidRDefault="007A4C51" w:rsidP="00BD4FED">
      <w:pPr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0CB1378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oznakom kuta (kut aVb)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oznakom kuta (kut avb)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 stranica i 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(∆abc)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3C6648F1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izvanučioničkoj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Tijekom izvanučioničke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Životnu zajednicu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lakoćom 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istražuje tijekom izvanučioničke nastave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(ili video 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r>
              <w:rPr>
                <w:rFonts w:cstheme="minorHAnsi"/>
                <w:sz w:val="24"/>
                <w:szCs w:val="24"/>
                <w:lang w:val="en-US"/>
              </w:rPr>
              <w:t>) gdje 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 stanište te proučava biljni i životinjski svijet koji obitava na njemu (šuma, travnjak, rijeka, jezero, more, bara, močvara i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Samostalno izvodi zaključke o životnim uvjetima u određenoj životnoj zajednici te </w:t>
            </w: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uočava i povezuje ih s organiziranošću istih.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</w:t>
            </w:r>
            <w:r>
              <w:rPr>
                <w:rFonts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nezamjetne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ali ih samostalno ne povezuje s raznolikošću biljnog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životinjskog svijeta.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navedenom primjeru iz udžbenika ili neposredne stvarnosti (plakat, video, primjer s 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Ralikuje,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objašnjava proces fotosinteze na primjeru, detaljno opisuje djelovanje Sunčeve nergije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7BF5CE19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7933DBB8" w:rsidR="007329B7" w:rsidRDefault="007329B7" w:rsidP="00445146">
      <w:pPr>
        <w:rPr>
          <w:rFonts w:cstheme="minorHAnsi"/>
        </w:rPr>
      </w:pPr>
    </w:p>
    <w:p w14:paraId="558111EF" w14:textId="5399F3D6" w:rsidR="001622A7" w:rsidRDefault="001622A7" w:rsidP="00445146">
      <w:pPr>
        <w:rPr>
          <w:rFonts w:cstheme="minorHAnsi"/>
        </w:rPr>
      </w:pPr>
    </w:p>
    <w:p w14:paraId="542C35CD" w14:textId="77777777" w:rsidR="001622A7" w:rsidRDefault="001622A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3B09296E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9873FAB" w14:textId="04A273BE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73EF3B9" w14:textId="7518E6C8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75A7A0B" w14:textId="4508EDB5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0294204F" w14:textId="07A82B3A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98F1036" w14:textId="606DC4AB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E1EB59A" w14:textId="2B29BAD9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AF1F1DE" w14:textId="2ED8C617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D341E52" w14:textId="637C11F1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9C948CE" w14:textId="29FAE326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8E8FA41" w14:textId="3CD55419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F081DAB" w14:textId="55671A1D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F61A113" w14:textId="77777777" w:rsidR="00BD4FED" w:rsidRDefault="00BD4FED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96AF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7661E1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7661E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0C66AB5A" w14:textId="09EA4479" w:rsidR="008E65A9" w:rsidRPr="005D66C4" w:rsidRDefault="008E65A9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8E65A9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7E81090A" w:rsidR="008E65A9" w:rsidRPr="00E44705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8E65A9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8E65A9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8E65A9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B6703A4" w14:textId="1A0385C5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42F8C38" w14:textId="7F22F5EA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7B410D56" w14:textId="09A99BD9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4ACC9432" w14:textId="255E1D21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6904219" w14:textId="07447B06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693042A9" w14:textId="7B7A310C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9B88988" w14:textId="5780D6BC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04BACA36" w14:textId="0CEC19EA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8AAE47F" w14:textId="2F0CC8B6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87CA92A" w14:textId="77777777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39DF911" w14:textId="77777777" w:rsidR="00744EEF" w:rsidRDefault="00744EEF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09A1924" w14:textId="77777777" w:rsidR="007329B7" w:rsidRPr="00862F17" w:rsidRDefault="00397E57" w:rsidP="00445146">
      <w:pPr>
        <w:rPr>
          <w:rFonts w:cstheme="minorHAnsi"/>
          <w:b/>
          <w:sz w:val="24"/>
        </w:rPr>
      </w:pPr>
      <w:r w:rsidRPr="00862F17">
        <w:rPr>
          <w:rFonts w:cstheme="minorHAnsi"/>
          <w:b/>
          <w:sz w:val="24"/>
        </w:rPr>
        <w:t>Sat razrednika – opaske</w:t>
      </w:r>
    </w:p>
    <w:p w14:paraId="52C33977" w14:textId="77777777" w:rsidR="00397E57" w:rsidRDefault="00397E57" w:rsidP="00445146">
      <w:pPr>
        <w:rPr>
          <w:rFonts w:cstheme="minorHAnsi"/>
        </w:rPr>
      </w:pP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862F17" w14:paraId="4D88F797" w14:textId="77777777" w:rsidTr="006634E9">
        <w:tc>
          <w:tcPr>
            <w:tcW w:w="2755" w:type="dxa"/>
            <w:shd w:val="clear" w:color="auto" w:fill="DEEAF6" w:themeFill="accent1" w:themeFillTint="33"/>
          </w:tcPr>
          <w:p w14:paraId="26807DB2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EEAF6" w:themeFill="accent1" w:themeFillTint="33"/>
          </w:tcPr>
          <w:p w14:paraId="2A62EBFC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3003DF9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1FA6654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862F17" w:rsidRPr="00040585" w14:paraId="7AD637CD" w14:textId="77777777" w:rsidTr="006634E9">
        <w:tc>
          <w:tcPr>
            <w:tcW w:w="2755" w:type="dxa"/>
          </w:tcPr>
          <w:p w14:paraId="1A8F33AD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02BE22D5" w14:textId="77777777" w:rsidR="00BF0FEB" w:rsidRDefault="00BF0FEB" w:rsidP="00445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Čak i uz poticaje učitelja teško se uključuje u oblike rada.</w:t>
            </w:r>
          </w:p>
          <w:p w14:paraId="534AF495" w14:textId="77777777" w:rsidR="00BF0FEB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D95E2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14:paraId="7A23230E" w14:textId="77777777" w:rsidR="00BF0FEB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14:paraId="3104CCB1" w14:textId="77777777" w:rsidR="006634E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14:paraId="202D7ED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 w:rsidR="00AF0116"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0C67BE19" w14:textId="77777777" w:rsidR="00040585" w:rsidRPr="00040585" w:rsidRDefault="00BF0FEB" w:rsidP="0044514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2F47D35" w14:textId="77777777" w:rsidR="00BF0FEB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14:paraId="78740F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7876D61" w14:textId="77777777" w:rsidR="00BF0FEB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14:paraId="417BD1F8" w14:textId="77777777" w:rsidR="006634E9" w:rsidRDefault="00D606DB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6634E9">
              <w:rPr>
                <w:rFonts w:cstheme="minorHAnsi"/>
                <w:color w:val="000000"/>
                <w:sz w:val="24"/>
                <w:szCs w:val="24"/>
              </w:rPr>
              <w:t>azvijene radne navike.</w:t>
            </w:r>
          </w:p>
          <w:p w14:paraId="4632E59E" w14:textId="77777777" w:rsidR="001B0479" w:rsidRDefault="001B047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14:paraId="299FC60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717CB609" w14:textId="77777777" w:rsidR="00BF0FEB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</w:t>
            </w:r>
            <w:r w:rsidR="00BF0FEB"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14:paraId="586059A6" w14:textId="77777777" w:rsidR="00862F17" w:rsidRPr="00040585" w:rsidRDefault="00BF0FEB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35C222E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14:paraId="0097EF45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14:paraId="5FC2D227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14:paraId="500502D3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14:paraId="6B4A4A17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14:paraId="1C0954B6" w14:textId="77777777" w:rsidR="001B047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  <w:r w:rsidR="001B0479" w:rsidRPr="001B04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D038370" w14:textId="77777777" w:rsidR="006634E9" w:rsidRPr="00040585" w:rsidRDefault="001B0479" w:rsidP="00040585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862F17" w:rsidRPr="00040585" w14:paraId="12F9F522" w14:textId="77777777" w:rsidTr="006634E9">
        <w:tc>
          <w:tcPr>
            <w:tcW w:w="2755" w:type="dxa"/>
          </w:tcPr>
          <w:p w14:paraId="0727A4B1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prijateljima</w:t>
            </w:r>
          </w:p>
        </w:tc>
        <w:tc>
          <w:tcPr>
            <w:tcW w:w="4374" w:type="dxa"/>
          </w:tcPr>
          <w:p w14:paraId="16E5DF7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14:paraId="0BBA7E73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14:paraId="0C91A752" w14:textId="77777777" w:rsidR="00862F17" w:rsidRPr="00040585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4ACCA857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2862EA3F" w14:textId="77777777" w:rsidR="00862F17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14:paraId="75C14827" w14:textId="77777777" w:rsidR="00BF0FEB" w:rsidRPr="00040585" w:rsidRDefault="00BF0FEB" w:rsidP="000405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862F17" w:rsidRPr="00040585" w14:paraId="460E6394" w14:textId="77777777" w:rsidTr="006634E9">
        <w:tc>
          <w:tcPr>
            <w:tcW w:w="2755" w:type="dxa"/>
          </w:tcPr>
          <w:p w14:paraId="1A3DE1A9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14:paraId="5306CEB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4735E0EE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14:paraId="7902F41B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015BB45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3622ED56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14:paraId="74F7D3C2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283A4C6" w14:textId="77777777" w:rsidR="00862F17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14:paraId="6F551DF6" w14:textId="77777777" w:rsidR="006634E9" w:rsidRPr="00040585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14:paraId="2F6B64FF" w14:textId="77777777" w:rsidR="00040585" w:rsidRPr="00040585" w:rsidRDefault="00040585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F17" w:rsidRPr="00040585" w14:paraId="2E8C3CB1" w14:textId="77777777" w:rsidTr="006634E9">
        <w:tc>
          <w:tcPr>
            <w:tcW w:w="2755" w:type="dxa"/>
          </w:tcPr>
          <w:p w14:paraId="310EEF8C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14:paraId="25088BFA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14:paraId="53EEBF8D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14:paraId="093753E0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Potrebna stalna kontrola emocija.</w:t>
            </w:r>
          </w:p>
          <w:p w14:paraId="2A996F13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sa vršnjacima ističe se na neprimjerene načine.</w:t>
            </w:r>
          </w:p>
          <w:p w14:paraId="5B46F64E" w14:textId="77777777" w:rsidR="00862F17" w:rsidRPr="00040585" w:rsidRDefault="00862F17" w:rsidP="00AF0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C63F65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Ponekada dolazi do nepoželjnih oblika ponašanja.</w:t>
            </w:r>
          </w:p>
          <w:p w14:paraId="31EE1F94" w14:textId="77777777" w:rsidR="00BF0FEB" w:rsidRDefault="006634E9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rada ponekada živahan/živahna, teško kontrolira svoju energiju.</w:t>
            </w:r>
          </w:p>
          <w:p w14:paraId="173E3E8B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14:paraId="49F222CD" w14:textId="77777777" w:rsidR="00AF0116" w:rsidRP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14:paraId="692DF72D" w14:textId="77777777" w:rsidR="00862F17" w:rsidRPr="00040585" w:rsidRDefault="00AF0116" w:rsidP="00445146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237057FC" w14:textId="77777777" w:rsidR="00862F17" w:rsidRPr="001B0479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lastRenderedPageBreak/>
              <w:t>Izrazito uljudnoga ponašanja.</w:t>
            </w:r>
          </w:p>
          <w:p w14:paraId="27EC21D6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14:paraId="28DAC691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14:paraId="6C006883" w14:textId="77777777" w:rsidR="006634E9" w:rsidRPr="001B047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lastRenderedPageBreak/>
              <w:t>Prihvaća odgovornost za svoje ponašanje.</w:t>
            </w:r>
          </w:p>
          <w:p w14:paraId="66B66080" w14:textId="77777777" w:rsidR="006634E9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Razvijene socijalne i emocionalne inteligencije.</w:t>
            </w:r>
          </w:p>
          <w:p w14:paraId="7DA0F287" w14:textId="77777777" w:rsidR="00AF0116" w:rsidRPr="001B0479" w:rsidRDefault="003003B2" w:rsidP="00AF011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  <w:r w:rsidR="00AF0116" w:rsidRPr="001B0479"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  <w:t xml:space="preserve"> </w:t>
            </w:r>
          </w:p>
          <w:p w14:paraId="228511B1" w14:textId="77777777" w:rsidR="00AF0116" w:rsidRPr="001B0479" w:rsidRDefault="00AF0116" w:rsidP="00AF01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Izrazito pristojna u ophođenju, marljiva i savjesna. Vesela i energična, omiljena u igri. Uporno i rječito promiče svoje stavove.</w:t>
            </w:r>
          </w:p>
          <w:p w14:paraId="66047576" w14:textId="77777777" w:rsidR="001B0479" w:rsidRDefault="001B0479" w:rsidP="0044514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14:paraId="541B189E" w14:textId="77777777" w:rsidR="003003B2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011D3A" w14:textId="77777777" w:rsidR="00397E57" w:rsidRDefault="00397E57" w:rsidP="00445146">
      <w:pPr>
        <w:rPr>
          <w:rFonts w:cstheme="minorHAnsi"/>
          <w:sz w:val="24"/>
          <w:szCs w:val="24"/>
        </w:rPr>
      </w:pPr>
    </w:p>
    <w:p w14:paraId="4F7A6161" w14:textId="03A3E658" w:rsidR="00431946" w:rsidRDefault="00431946" w:rsidP="00445146">
      <w:pPr>
        <w:rPr>
          <w:rFonts w:cstheme="minorHAnsi"/>
          <w:sz w:val="24"/>
          <w:szCs w:val="24"/>
        </w:rPr>
      </w:pPr>
    </w:p>
    <w:p w14:paraId="41C85E6A" w14:textId="3EDAD4EF" w:rsidR="00B60B2F" w:rsidRDefault="00B60B2F" w:rsidP="00445146">
      <w:pPr>
        <w:rPr>
          <w:rFonts w:cstheme="minorHAnsi"/>
          <w:sz w:val="24"/>
          <w:szCs w:val="24"/>
        </w:rPr>
      </w:pPr>
    </w:p>
    <w:p w14:paraId="6C27B927" w14:textId="017268D5" w:rsidR="00B60B2F" w:rsidRDefault="00B60B2F" w:rsidP="00445146">
      <w:pPr>
        <w:rPr>
          <w:rFonts w:cstheme="minorHAnsi"/>
          <w:sz w:val="24"/>
          <w:szCs w:val="24"/>
        </w:rPr>
      </w:pPr>
    </w:p>
    <w:p w14:paraId="1D2C6C2D" w14:textId="4C3EC80D" w:rsidR="006B01F5" w:rsidRDefault="006B01F5" w:rsidP="00445146">
      <w:pPr>
        <w:rPr>
          <w:rFonts w:cstheme="minorHAnsi"/>
          <w:sz w:val="24"/>
          <w:szCs w:val="24"/>
        </w:rPr>
      </w:pPr>
    </w:p>
    <w:p w14:paraId="1F8D6790" w14:textId="0ECAD063" w:rsidR="006B01F5" w:rsidRDefault="006B01F5" w:rsidP="00445146">
      <w:pPr>
        <w:rPr>
          <w:rFonts w:cstheme="minorHAnsi"/>
          <w:sz w:val="24"/>
          <w:szCs w:val="24"/>
        </w:rPr>
      </w:pPr>
    </w:p>
    <w:p w14:paraId="15A92DF9" w14:textId="1655724A" w:rsidR="006B01F5" w:rsidRDefault="006B01F5" w:rsidP="00445146">
      <w:pPr>
        <w:rPr>
          <w:rFonts w:cstheme="minorHAnsi"/>
          <w:sz w:val="24"/>
          <w:szCs w:val="24"/>
        </w:rPr>
      </w:pPr>
    </w:p>
    <w:p w14:paraId="670E49A3" w14:textId="2A2BDA5E" w:rsidR="006B01F5" w:rsidRDefault="006B01F5" w:rsidP="00445146">
      <w:pPr>
        <w:rPr>
          <w:rFonts w:cstheme="minorHAnsi"/>
          <w:sz w:val="24"/>
          <w:szCs w:val="24"/>
        </w:rPr>
      </w:pPr>
    </w:p>
    <w:p w14:paraId="6F650E0E" w14:textId="12D91AFC" w:rsidR="006B01F5" w:rsidRDefault="006B01F5" w:rsidP="00445146">
      <w:pPr>
        <w:rPr>
          <w:rFonts w:cstheme="minorHAnsi"/>
          <w:sz w:val="24"/>
          <w:szCs w:val="24"/>
        </w:rPr>
      </w:pPr>
    </w:p>
    <w:p w14:paraId="2DECFE9A" w14:textId="77F0379A" w:rsidR="006B01F5" w:rsidRDefault="006B01F5" w:rsidP="00445146">
      <w:pPr>
        <w:rPr>
          <w:rFonts w:cstheme="minorHAnsi"/>
          <w:sz w:val="24"/>
          <w:szCs w:val="24"/>
        </w:rPr>
      </w:pPr>
    </w:p>
    <w:p w14:paraId="55921118" w14:textId="5FA6B330" w:rsidR="006B01F5" w:rsidRDefault="006B01F5" w:rsidP="00445146">
      <w:pPr>
        <w:rPr>
          <w:rFonts w:cstheme="minorHAnsi"/>
          <w:sz w:val="24"/>
          <w:szCs w:val="24"/>
        </w:rPr>
      </w:pPr>
    </w:p>
    <w:p w14:paraId="193520BE" w14:textId="2635C682" w:rsidR="006B01F5" w:rsidRDefault="006B01F5" w:rsidP="00445146">
      <w:pPr>
        <w:rPr>
          <w:rFonts w:cstheme="minorHAnsi"/>
          <w:sz w:val="24"/>
          <w:szCs w:val="24"/>
        </w:rPr>
      </w:pPr>
    </w:p>
    <w:p w14:paraId="780D2684" w14:textId="2B8B861F" w:rsidR="006B01F5" w:rsidRDefault="006B01F5" w:rsidP="00445146">
      <w:pPr>
        <w:rPr>
          <w:rFonts w:cstheme="minorHAnsi"/>
          <w:sz w:val="24"/>
          <w:szCs w:val="24"/>
        </w:rPr>
      </w:pPr>
    </w:p>
    <w:p w14:paraId="22A529F5" w14:textId="3547558D" w:rsidR="006B01F5" w:rsidRDefault="006B01F5" w:rsidP="00445146">
      <w:pPr>
        <w:rPr>
          <w:rFonts w:cstheme="minorHAnsi"/>
          <w:sz w:val="24"/>
          <w:szCs w:val="24"/>
        </w:rPr>
      </w:pPr>
    </w:p>
    <w:p w14:paraId="0CA9C8E2" w14:textId="688C4497" w:rsidR="006B01F5" w:rsidRDefault="006B01F5" w:rsidP="00445146">
      <w:pPr>
        <w:rPr>
          <w:rFonts w:cstheme="minorHAnsi"/>
          <w:sz w:val="24"/>
          <w:szCs w:val="24"/>
        </w:rPr>
      </w:pPr>
    </w:p>
    <w:p w14:paraId="6830416D" w14:textId="77777777" w:rsidR="006B01F5" w:rsidRDefault="006B01F5" w:rsidP="00445146">
      <w:pPr>
        <w:rPr>
          <w:rFonts w:cstheme="minorHAnsi"/>
          <w:sz w:val="24"/>
          <w:szCs w:val="24"/>
        </w:rPr>
      </w:pPr>
    </w:p>
    <w:p w14:paraId="42DEF411" w14:textId="77777777" w:rsidR="00B60B2F" w:rsidRPr="007823D1" w:rsidRDefault="00B60B2F" w:rsidP="00B60B2F">
      <w:pPr>
        <w:rPr>
          <w:rFonts w:cstheme="minorHAnsi"/>
          <w:i/>
          <w:sz w:val="24"/>
          <w:szCs w:val="24"/>
        </w:rPr>
      </w:pPr>
    </w:p>
    <w:p w14:paraId="24048E80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ELEMENTI OCJENJIVANJA I KRITERIJI VREDNOVANJA U NASTAVI GLAZBENE KULTURE 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5DDB8D2E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Šk. g. 2021./2022.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4AC3FEE5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5C166138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4. razred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619C8CDD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861"/>
        <w:gridCol w:w="1902"/>
        <w:gridCol w:w="2065"/>
        <w:gridCol w:w="3018"/>
        <w:gridCol w:w="3018"/>
      </w:tblGrid>
      <w:tr w:rsidR="00BD4FED" w:rsidRPr="00BD4FED" w14:paraId="76BD331C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4ED3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D95F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NEDOVOLJAN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F4B5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DOVOLJAN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B542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DOBAR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8317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VRLO DOBAR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644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ODLIČAN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D4FED" w:rsidRPr="00BD4FED" w14:paraId="436F912D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EBD4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A.4.1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. Učenik poznaje određeni broj skladbi.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E2E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05B6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08F0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D153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3552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Poznaje 3 -10 skladbi. </w:t>
            </w:r>
          </w:p>
          <w:p w14:paraId="64C70DF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Formativno vrednovanje </w:t>
            </w:r>
          </w:p>
        </w:tc>
      </w:tr>
      <w:tr w:rsidR="00BD4FED" w:rsidRPr="00BD4FED" w14:paraId="602609EC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13A0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A.4.2.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temeljem slušanja razlikuje pojedine glazbeno-izražajne sastavnice, osnovne skupine glazbala i pjevačkih glasova te boje muških i ženskih pjevačkih glasova.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BC76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Nedovoljno prepoznaje i razlikuje pojedine glazbeno-izražajne sastavnice, osnovne skupine glazbala i pjevačkih glasova te boje muških i ženskih pjevačkih glasova.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CADD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prepoznaje i razlikuje pojedine glazbeno-izražajne sastavnice, osnovne skupine glazbala i pjevačkih glasova te boje muških i ženskih pjevačkih glasova.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6675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i razlikuje pojedine glazbeno-izražajne sastavnice, osnovne skupine glazbala i pjevačkih glasova te boje muških i ženskih pjevačkih glasova.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6C0E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Većinom prepoznaje i razlikuje pojedine glazbeno-izražajne sastavnice, osnovne skupine glazbala i pjevačkih glasova te boje muških i ženskih pjevačkih glasova.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3516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Izvrsno prepoznaje i razlikuje pojedine glazbeno-izražajne sastavnice, osnovne skupine glazbala i pjevačkih glasova te boje muških i ženskih pjevačkih glasova. </w:t>
            </w:r>
          </w:p>
        </w:tc>
      </w:tr>
      <w:tr w:rsidR="00BD4FED" w:rsidRPr="00BD4FED" w14:paraId="0185E3C3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7D1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B.4.1.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sudjeluje u zajedničkoj izvedbi glazbe.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7042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7C88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B3E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Nevoljko sudjeluje u zajedničkoj izvedbi, ometa zajedničku izvedbu te vrednuje zajedničku izvedbu.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60B4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Sudjeluje u zajedničkoj izvedbi te vrednuje zajedničku izvedbu.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C117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Kreativno sudjeluje u zajedničkoj izvedbi, pomaže drugima te vrednuje zajedničku izvedbu. </w:t>
            </w:r>
          </w:p>
        </w:tc>
      </w:tr>
      <w:tr w:rsidR="00BD4FED" w:rsidRPr="00BD4FED" w14:paraId="468320FA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F5CE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B.4.2.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pjevanjem izvodi autorske i tradicijske pjesme iz Hrvatske i svijeta.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AB73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3CD6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ABEE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A1F4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Pjeva/izvodi autorske i tradicijske pjesme iz Hrvatske i svijeta te pritom djelomično uvažava pravila kulture pjevanja, intonaciju, ritam i tekst.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0002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Pjeva/izvodi autorske i tradicijske pjesme iz Hrvatske i svijeta te pritom  uvažava pravila kulture pjevanja, intonaciju, ritam i tekst. </w:t>
            </w:r>
          </w:p>
        </w:tc>
      </w:tr>
      <w:tr w:rsidR="00BD4FED" w:rsidRPr="00BD4FED" w14:paraId="0B9318F8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4E8DE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B.4.3.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 xml:space="preserve">Učenik izvodi glazbene igre uz pjevanje, slušanje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glazbe i pokret uz glazbu.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628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E41F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461E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C292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 xml:space="preserve">Uz pomoć učiteljice i drugih učenika izvodi glazbene igre s pjevanjem, s tonovima/melodijama/ritmovima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uz slušanje glazbe i prati pokretom pjesme i skladbe.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4191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Samostalno izvodi glazbene igre s pjevanjem, s tonovima/melodijama/ritmovima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uz slušanje glazbe i prati pokretom pjesme i skladbe. </w:t>
            </w:r>
          </w:p>
        </w:tc>
      </w:tr>
      <w:tr w:rsidR="00BD4FED" w:rsidRPr="00BD4FED" w14:paraId="3BFE6AB6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1898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OŠ GK B.4.4.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sviranjem i/ili pokretom izvodi umjetničku, tradicijsku, popularnu ili vlastitu glazbu. Sudjeluje u različitim glazbenim igrama i aktivnostima glazbenog stvaralaštva.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5088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52E1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6C6CE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5B67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Svira dobe, kraće ritamske obrasce i pratnju te kraće instrumentalne skladbe. Izražava se pokretom uz glazbu prateći pokretom glazbeno-izražajne sastavnice i/ili izvodeći plesnu koreografiju. Sudjeluje u nekim aktivnostima glazbenog stvaralaštva.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6913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 </w:t>
            </w:r>
          </w:p>
        </w:tc>
      </w:tr>
      <w:tr w:rsidR="00BD4FED" w:rsidRPr="00BD4FED" w14:paraId="475526F8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09FA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C.4.1.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na osnovu slušanja glazbe i aktivnog muziciranja prepoznaje različite uloge i vrste glazbe.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8E9A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prepoznaje različite uloge glazbe, </w:t>
            </w:r>
          </w:p>
          <w:p w14:paraId="5AF9C4A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3AF9174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Uz navođenje razlikuje vrste pjesama (npr. autorska, tradicijska) i neke vrste glazbe (npr. klasična, popularna, filmska, jazz).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DC60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neke uloge glazbe, </w:t>
            </w:r>
          </w:p>
          <w:p w14:paraId="22A28A8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50A844C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Uz navođenje razlikuje vrste pjesama (npr. autorska, tradicijska) i neke vrste glazbe (npr. klasična, popularna, filmska, jazz).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3DB2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različite uloge glazbe, </w:t>
            </w:r>
          </w:p>
          <w:p w14:paraId="2BDA45C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6FB38D0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vrste pjesama (npr. autorska, tradicijska) i neke vrste glazbe (npr. klasična, popularna, filmska, jazz).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6260D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Većinom prepoznaje različite uloge glazbe, </w:t>
            </w:r>
          </w:p>
          <w:p w14:paraId="765E98C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26175B1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pojedine vrste pjesama (npr. autorska, tradicijska) i vrste glazbe (npr. klasična, popularna, filmska, jazz).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E4AB5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Prepoznaje različite uloge glazbe. </w:t>
            </w:r>
          </w:p>
          <w:p w14:paraId="6454FB4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2B39113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pojedine vrste pjesama (npr. autorska, tradicijska) i vrste glazbe (npr. klasična, popularna, filmska, jazz). Navodi vlastite primjere. </w:t>
            </w:r>
          </w:p>
        </w:tc>
      </w:tr>
      <w:tr w:rsidR="00BD4FED" w:rsidRPr="00BD4FED" w14:paraId="47A98AF0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4CB5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C.4.2.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temeljem slušanja, pjevanja i plesa/pokreta upoznaje obilježja hrvatske tradicijske glazbe u vlastitoj sredini (lokalnoj zajednici).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99AE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opaža i opisuje obilježja hrvatske tradicijske glazbe u vlastitoj sredini (lokalnoj zajednici).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76E2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opaža i opisuje neka obilježja hrvatske tradicijske glazbe u vlastitoj sredini (lokalnoj zajednici).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97B6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opaža i opisuje obilježja hrvatske tradicijske glazbe u vlastitoj sredini (lokalnoj zajednici).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0D35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Opaža i opisuje većinu obilježja hrvatske tradicijske glazbe u vlastitoj sredini (lokalnoj zajednici).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8D39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Opaža i opisuje obilježja hrvatske tradicijske glazbe u vlastitoj sredini (lokalnoj zajednici) i navodi vlastite primjere. </w:t>
            </w:r>
          </w:p>
        </w:tc>
      </w:tr>
      <w:tr w:rsidR="00BD4FED" w:rsidRPr="00BD4FED" w14:paraId="36DD6C11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3FF8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21AF2F9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58C29C1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ANALIZA SLUŠANOG DJELA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BC49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2070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 xml:space="preserve">- Razlikuje i uočava neke glazbeno-izražajne sastavnice i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izvođačke sastave te ih opisuje uz navođenje učiteljice.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4BBD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- Razlikuje i uočava pojedine glazbeno-izražajne sastavnice i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izvođačke sastave te ih opisuje djelomično točno.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7CDB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- Razlikuje i većinom točno uočava pojedine glazbeno-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izražajne sastavnice i izvođačke sastave.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C142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- Samostalno razlikuje i uočava pojedine glazbeno-izražajne sastavnice i izvođačke sastave. </w:t>
            </w:r>
          </w:p>
        </w:tc>
      </w:tr>
      <w:tr w:rsidR="00BD4FED" w:rsidRPr="00BD4FED" w14:paraId="37F5FC04" w14:textId="77777777" w:rsidTr="00BD4FED"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78A7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 </w:t>
            </w:r>
          </w:p>
          <w:p w14:paraId="55D8ADB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AKTIVNOST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14:paraId="748DD45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(formativno)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260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7064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Motivacija za rad je slaba, potrebna je stalna kontrola i poticaj na aktivno sudjelovanje u rješavanju problema i povezivanju gradiva. Otežano uočava glazbene pojave.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791D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Motivacija za rad je promjenjiva i ovisi o zadanoj aktivnosti, povremeno aktivno sudjeluje u rješavanju problema i povezivanju gradiva. </w:t>
            </w:r>
          </w:p>
          <w:p w14:paraId="3CE24B8E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Motivacija za rad je promjenjiva, povremeno aktivno sudjeluje u rješavanju problema i povezivanju gradiva, ali je potrebna kontrola i poticaj na praćenje nastave.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962B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Trudi se u izvršavanju zadataka, uglavnom aktivno sudjeluje u rješavanju problema i povezivanju gradiva te većinom dobro uočava glazbene pojave.  </w:t>
            </w:r>
          </w:p>
          <w:p w14:paraId="5BCE234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Trudi se u izvršavanju zadataka, ali je potreban poticaj na aktivno sudjelovanje u rješavanju problema i povezivanju gradiva.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B8E1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Iznimno se trudi u izvršavanju zadataka, aktivno sudjeluje u rješavanju problema i povezivanju gradiva te lakoćom uočava glazbene pojave. </w:t>
            </w:r>
          </w:p>
        </w:tc>
      </w:tr>
    </w:tbl>
    <w:p w14:paraId="72D1F71F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7C026003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022A47C2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2B0F89E9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0E2A7E7A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ELEMENTI OCJENJIVANJA I KRITERIJI VREDNOVANJA U NASTAVI GLAZBENE KULTURE </w:t>
      </w:r>
      <w:r w:rsidRPr="00BD4FED">
        <w:rPr>
          <w:rFonts w:ascii="Calibri" w:eastAsia="Times New Roman" w:hAnsi="Calibri" w:cs="Calibri"/>
          <w:b/>
          <w:bCs/>
          <w:sz w:val="28"/>
          <w:szCs w:val="28"/>
          <w:u w:val="single"/>
          <w:lang w:eastAsia="hr-HR"/>
        </w:rPr>
        <w:t>TIJEKOM NASTAVE NA DALJINU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0F42B5BC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Šk. g. 2021./2022.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0D42B59B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533DB9A6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4. razred</w:t>
      </w: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14:paraId="0207F3F1" w14:textId="77777777" w:rsidR="00BD4FED" w:rsidRPr="00BD4FED" w:rsidRDefault="00BD4FED" w:rsidP="00BD4F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031"/>
        <w:gridCol w:w="1272"/>
        <w:gridCol w:w="826"/>
        <w:gridCol w:w="1685"/>
        <w:gridCol w:w="548"/>
        <w:gridCol w:w="1828"/>
        <w:gridCol w:w="410"/>
        <w:gridCol w:w="2250"/>
        <w:gridCol w:w="132"/>
        <w:gridCol w:w="2528"/>
      </w:tblGrid>
      <w:tr w:rsidR="00BD4FED" w:rsidRPr="00BD4FED" w14:paraId="42BAB363" w14:textId="77777777" w:rsidTr="00BD4FED"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627D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ODGOJNO-OBRAZOVNI ISHODI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31AE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NEDOVOLJAN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CF34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DOVOLJAN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62D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DOBAR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27AF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VRLO DOBAR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3492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ODLIČAN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BD4FED" w:rsidRPr="00BD4FED" w14:paraId="26B4D201" w14:textId="77777777" w:rsidTr="00BD4FED">
        <w:tc>
          <w:tcPr>
            <w:tcW w:w="2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0C2CC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A.4.1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. Učenik poznaje određeni broj skladbi.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DB9D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E591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DDE1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D09EB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24AC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Poznaje 3 -10 skladbi. </w:t>
            </w:r>
          </w:p>
          <w:p w14:paraId="51EA5B1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Formativno vrednovanje </w:t>
            </w:r>
          </w:p>
        </w:tc>
      </w:tr>
      <w:tr w:rsidR="00BD4FED" w:rsidRPr="00BD4FED" w14:paraId="3061364C" w14:textId="77777777" w:rsidTr="00BD4FED">
        <w:tc>
          <w:tcPr>
            <w:tcW w:w="2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92BA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A.4.2.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temeljem slušanja razlikuje pojedine glazbeno-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izražajne sastavnice, osnovne skupine glazbala i pjevačkih glasova te boje muških i ženskih pjevačkih glasova.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BB35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Nedovoljno prepoznaje i razlikuje pojedine glazbeno-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izražajne sastavnice, osnovne skupine glazbala i pjevačkih glasova te boje muških i ženskih pjevačkih glasova.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7051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Slabo prepoznaje i razlikuje pojedine glazbeno-izražajne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sastavnice, osnovne skupine glazbala i pjevačkih glasova te boje muških i ženskih pjevačkih glasova.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092E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Djelomično prepoznaje i razlikuje pojedine glazbeno-izražajne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sastavnice, osnovne skupine glazbala i pjevačkih glasova te boje muških i ženskih pjevačkih glasova.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008E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Većinom prepoznaje i razlikuje pojedine glazbeno-izražajne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sastavnice, osnovne skupine glazbala i pjevačkih glasova te boje muških i ženskih pjevačkih glasova.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231E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Izvrsno prepoznaje i razlikuje pojedine glazbeno-izražajne sastavnice, 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lastRenderedPageBreak/>
              <w:t>osnovne skupine glazbala i pjevačkih glasova te boje muških i ženskih pjevačkih glasova. </w:t>
            </w:r>
          </w:p>
        </w:tc>
      </w:tr>
      <w:tr w:rsidR="00BD4FED" w:rsidRPr="00BD4FED" w14:paraId="10B20961" w14:textId="77777777" w:rsidTr="00BD4FED">
        <w:tc>
          <w:tcPr>
            <w:tcW w:w="2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CD14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OŠ GK C.4.1.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na osnovu slušanja glazbe i aktivnog muziciranja prepoznaje različite uloge i vrste glazbe.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4AE0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prepoznaje različite uloge glazbe, </w:t>
            </w:r>
          </w:p>
          <w:p w14:paraId="69B5800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72FDC144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Uz navođenje razlikuje vrste pjesama (npr. autorska, tradicijska) i neke vrste glazbe (npr. klasična, popularna, filmska, jazz).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C526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različite uloge glazbe, </w:t>
            </w:r>
          </w:p>
          <w:p w14:paraId="0422074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287DB15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Uz navođenje razlikuje vrste pjesama (npr. autorska, tradicijska) i neke vrste glazbe (npr. klasična, popularna, filmska, jazz).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9372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prepoznaje različite uloge glazbe, </w:t>
            </w:r>
          </w:p>
          <w:p w14:paraId="71970B7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4A9EFA8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vrste pjesama (npr. autorska, tradicijska) i neke vrste glazbe (npr. klasična, popularna, filmska, jazz).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E702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Većinom prepoznaje različite uloge glazbe, </w:t>
            </w:r>
          </w:p>
          <w:p w14:paraId="6F2150D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6C277603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pojedine vrste pjesama (npr. autorska, tradicijska) i vrste glazbe (npr. klasična, popularna, filmska, jazz).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7418F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Prepoznaje različite uloge glazbe. </w:t>
            </w:r>
          </w:p>
          <w:p w14:paraId="02CAD72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Opisuje karakter i ugođaj skladbe. </w:t>
            </w:r>
          </w:p>
          <w:p w14:paraId="3AACC298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Razlikuje pojedine vrste pjesama (npr. autorska, tradicijska) i vrste glazbe (npr. klasična, popularna, filmska, jazz). Navodi vlastite primjere. </w:t>
            </w:r>
          </w:p>
        </w:tc>
      </w:tr>
      <w:tr w:rsidR="00BD4FED" w:rsidRPr="00BD4FED" w14:paraId="04D50C35" w14:textId="77777777" w:rsidTr="00BD4FED">
        <w:tc>
          <w:tcPr>
            <w:tcW w:w="2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E95A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b/>
                <w:bCs/>
                <w:lang w:eastAsia="hr-HR"/>
              </w:rPr>
              <w:t>OŠ GK C.4.2. </w:t>
            </w:r>
            <w:r w:rsidRPr="00BD4FED">
              <w:rPr>
                <w:rFonts w:ascii="Calibri" w:eastAsia="Times New Roman" w:hAnsi="Calibri" w:cs="Calibri"/>
                <w:lang w:eastAsia="hr-HR"/>
              </w:rPr>
              <w:t>Učenik temeljem slušanja, pjevanja i plesa/pokreta upoznaje obilježja hrvatske tradicijske glazbe u vlastitoj sredini (lokalnoj zajednici).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FB8C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Slabo opaža i opisuje obilježja hrvatske tradicijske glazbe u vlastitoj sredini (lokalnoj zajednici).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F877A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opaža i opisuje neka obilježja hrvatske tradicijske glazbe u vlastitoj sredini (lokalnoj zajednici).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D121D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Djelomično opaža i opisuje obilježja hrvatske tradicijske glazbe u vlastitoj sredini (lokalnoj zajednici).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C9E42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Opaža i opisuje većinu obilježja hrvatske tradicijske glazbe u vlastitoj sredini (lokalnoj zajednici).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FF489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Calibri" w:eastAsia="Times New Roman" w:hAnsi="Calibri" w:cs="Calibri"/>
                <w:lang w:eastAsia="hr-HR"/>
              </w:rPr>
              <w:t>Opaža i opisuje obilježja hrvatske tradicijske glazbe u vlastitoj sredini (lokalnoj zajednici) i navodi vlastite primjere. </w:t>
            </w:r>
          </w:p>
        </w:tc>
      </w:tr>
      <w:tr w:rsidR="00BD4FED" w:rsidRPr="00BD4FED" w14:paraId="1A290FCF" w14:textId="77777777" w:rsidTr="00BD4FED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1F7F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286BD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7C990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DOVOLJAN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C8F6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62017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9B246" w14:textId="77777777" w:rsidR="00BD4FED" w:rsidRPr="00BD4FED" w:rsidRDefault="00BD4FED" w:rsidP="00BD4F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 </w:t>
            </w:r>
          </w:p>
        </w:tc>
      </w:tr>
      <w:tr w:rsidR="00BD4FED" w:rsidRPr="00BD4FED" w14:paraId="76839ABA" w14:textId="77777777" w:rsidTr="00BD4FED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02CA6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i rješavanje zadataka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DBBD8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prati objave tijekom nastave na daljinu, ne izvršava ništa od zadanog.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BF149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/ Povremeno prati objave tijekom nastave na daljinu, uopće ne izvršava zadatke / izvršava jako malo zadanih zadataka, površno pristupa radu.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4509E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Većinom prati objave tijekom nastave na daljinu, djelomično izvršava zadatke i daje povratnu informaciju. Zadaci koji su napravljeni, djelomično su točni.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598BC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prati objave tijekom nastave na daljinu, većinom aktivno sudjeluje u virtualnoj učionici. Zadatke izvršava uglavnom na vrijeme i većim dijelom dobro.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14E3E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prati objave tijekom nastave na daljinu, aktivno sudjeluje rješavanjem zadataka i komunikacijom s učiteljicom. Kvalitetno i na vrijeme izvršava zadatke. </w:t>
            </w:r>
          </w:p>
        </w:tc>
      </w:tr>
      <w:tr w:rsidR="00BD4FED" w:rsidRPr="00BD4FED" w14:paraId="400CEC2F" w14:textId="77777777" w:rsidTr="00BD4FED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3DBAA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prezentacije / umne mape / plakata </w:t>
            </w:r>
          </w:p>
          <w:p w14:paraId="279ED99B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40EE8C7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4C920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rada na zadanu temu: nije napravio/la rad na zadanu temu.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49842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rada na zadanu temu: tema je nepotpuno prikazana tekstom, fotografijama i glazbenim primjerima.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1E854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rada na zadanu temu: tema je djelomično dobro prikazana tekstom, fotografijama i glazbenim primjerima.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BBE1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rada na zadanu temu: tema je većinom dobro prikazana tekstom, fotografijama i glazbenim primjerima.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666A8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rada na zadanu temu: tema je kvalitetno prikazana tekstom, fotografijama i glazbenim primjerima.  </w:t>
            </w:r>
          </w:p>
        </w:tc>
      </w:tr>
      <w:tr w:rsidR="00BD4FED" w:rsidRPr="00BD4FED" w14:paraId="14B3EB76" w14:textId="77777777" w:rsidTr="00BD4FED"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CDA6E8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aktivnosti provedene kvizovima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8F855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rješava kvizove zadane u nastavi na daljinu.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BBDDA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Rijetko izvršava aktivnosti provedene kvizovima, često kasni s izvršavanjem i slanjem zadaća.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F4065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temeljito, točno i redovito izvršava aktivnosti provedene kvizovima.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62143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Gotovo uvijek temeljito, točno i redovito izvršava aktivnosti provedene kvizovima. 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6AE28" w14:textId="77777777" w:rsidR="00BD4FED" w:rsidRPr="00BD4FED" w:rsidRDefault="00BD4FED" w:rsidP="00BD4F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4F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temeljito, točno i redovito izvršava aktivnosti provedene kvizovima. </w:t>
            </w:r>
          </w:p>
        </w:tc>
      </w:tr>
    </w:tbl>
    <w:p w14:paraId="555CB771" w14:textId="77777777" w:rsidR="00BD4FED" w:rsidRPr="00BD4FED" w:rsidRDefault="00BD4FED" w:rsidP="00BD4F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60F653BC" w14:textId="77777777" w:rsidR="00BD4FED" w:rsidRPr="00BD4FED" w:rsidRDefault="00BD4FED" w:rsidP="00BD4F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 Nejavljanje i neaktivnost u virtualnoj učionici te zakašnjenje s predajom zadataka ne odnosi se na učenike čiji su roditelji opravdali svoj izostanak i nemogućnost rada učiteljici, razredniku i/ili stručnim suradnicima. </w:t>
      </w:r>
    </w:p>
    <w:p w14:paraId="64F7482F" w14:textId="77777777" w:rsidR="00BD4FED" w:rsidRPr="00BD4FED" w:rsidRDefault="00BD4FED" w:rsidP="00BD4FE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D4FED">
        <w:rPr>
          <w:rFonts w:ascii="Calibri" w:eastAsia="Times New Roman" w:hAnsi="Calibri" w:cs="Calibri"/>
          <w:lang w:eastAsia="hr-HR"/>
        </w:rPr>
        <w:t> </w:t>
      </w:r>
    </w:p>
    <w:p w14:paraId="7E4600F2" w14:textId="59B347D1" w:rsidR="00B60B2F" w:rsidRDefault="001622A7" w:rsidP="00B60B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Slavica Dvoraček, prof. </w:t>
      </w:r>
      <w:bookmarkStart w:id="0" w:name="_GoBack"/>
      <w:bookmarkEnd w:id="0"/>
      <w:r>
        <w:rPr>
          <w:rFonts w:cstheme="minorHAnsi"/>
          <w:sz w:val="24"/>
          <w:szCs w:val="24"/>
        </w:rPr>
        <w:t>glazbene kulture</w:t>
      </w:r>
    </w:p>
    <w:p w14:paraId="7E481B31" w14:textId="77777777" w:rsidR="00B60B2F" w:rsidRDefault="00B60B2F" w:rsidP="00445146">
      <w:pPr>
        <w:rPr>
          <w:rFonts w:cstheme="minorHAnsi"/>
          <w:sz w:val="24"/>
          <w:szCs w:val="24"/>
        </w:rPr>
      </w:pPr>
    </w:p>
    <w:sectPr w:rsidR="00B60B2F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03749" w14:textId="77777777" w:rsidR="001E5E8D" w:rsidRDefault="001E5E8D" w:rsidP="00394D17">
      <w:pPr>
        <w:spacing w:after="0" w:line="240" w:lineRule="auto"/>
      </w:pPr>
      <w:r>
        <w:separator/>
      </w:r>
    </w:p>
  </w:endnote>
  <w:endnote w:type="continuationSeparator" w:id="0">
    <w:p w14:paraId="2D1E3BAC" w14:textId="77777777" w:rsidR="001E5E8D" w:rsidRDefault="001E5E8D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69D5A" w14:textId="77777777" w:rsidR="001E5E8D" w:rsidRDefault="001E5E8D" w:rsidP="00394D17">
      <w:pPr>
        <w:spacing w:after="0" w:line="240" w:lineRule="auto"/>
      </w:pPr>
      <w:r>
        <w:separator/>
      </w:r>
    </w:p>
  </w:footnote>
  <w:footnote w:type="continuationSeparator" w:id="0">
    <w:p w14:paraId="71AB3367" w14:textId="77777777" w:rsidR="001E5E8D" w:rsidRDefault="001E5E8D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9350E"/>
    <w:rsid w:val="00096AF0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22A7"/>
    <w:rsid w:val="00163833"/>
    <w:rsid w:val="00165D9C"/>
    <w:rsid w:val="00170F8F"/>
    <w:rsid w:val="00171F1A"/>
    <w:rsid w:val="0017435A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E5E8D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52E7"/>
    <w:rsid w:val="00937612"/>
    <w:rsid w:val="009404A8"/>
    <w:rsid w:val="00940AED"/>
    <w:rsid w:val="00944349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4FED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5091A"/>
    <w:rsid w:val="00C555AD"/>
    <w:rsid w:val="00C618E8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B27BE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1EBB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567F0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5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2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2A88-E1C6-4A1C-9174-AD122F43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26037</Words>
  <Characters>148414</Characters>
  <Application>Microsoft Office Word</Application>
  <DocSecurity>0</DocSecurity>
  <Lines>1236</Lines>
  <Paragraphs>348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Korisnik</cp:lastModifiedBy>
  <cp:revision>3</cp:revision>
  <cp:lastPrinted>2020-01-18T16:17:00Z</cp:lastPrinted>
  <dcterms:created xsi:type="dcterms:W3CDTF">2021-09-05T18:21:00Z</dcterms:created>
  <dcterms:modified xsi:type="dcterms:W3CDTF">2021-09-13T17:25:00Z</dcterms:modified>
</cp:coreProperties>
</file>